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3BA" w:rsidRPr="002863BA" w:rsidRDefault="002863BA" w:rsidP="002863BA">
      <w:pPr>
        <w:spacing w:after="0" w:line="240" w:lineRule="exac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bookmarkStart w:id="0" w:name="_GoBack"/>
      <w:r w:rsidRPr="002863BA">
        <w:rPr>
          <w:rFonts w:ascii="Times New Roman" w:hAnsi="Times New Roman" w:cs="Times New Roman"/>
          <w:b/>
          <w:i/>
          <w:sz w:val="28"/>
          <w:szCs w:val="28"/>
          <w:u w:val="single"/>
        </w:rPr>
        <w:t>ОКО ГОСУДАРЕВО</w:t>
      </w:r>
    </w:p>
    <w:p w:rsidR="002863BA" w:rsidRPr="002863BA" w:rsidRDefault="002863BA" w:rsidP="002863BA">
      <w:pPr>
        <w:spacing w:after="0" w:line="240" w:lineRule="exac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863BA">
        <w:rPr>
          <w:rFonts w:ascii="Times New Roman" w:hAnsi="Times New Roman" w:cs="Times New Roman"/>
          <w:b/>
          <w:i/>
          <w:sz w:val="28"/>
          <w:szCs w:val="28"/>
          <w:u w:val="single"/>
        </w:rPr>
        <w:t>Наши разъяснения</w:t>
      </w:r>
    </w:p>
    <w:p w:rsidR="002863BA" w:rsidRDefault="002863BA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3BA" w:rsidRDefault="002863BA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F37" w:rsidRDefault="00AE3F3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AE3F37" w:rsidRDefault="00AE3F3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правах родителей в сфере соблюдения законодательства об иммунопрофилактике инфекционных заболеваний</w:t>
      </w:r>
    </w:p>
    <w:p w:rsidR="00AE3F37" w:rsidRDefault="00AE3F3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AE3F37" w:rsidRDefault="00AE3F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Иммунопрофилактика – это метод индивидуальной или массовой защиты населения от инфекционных заболеваний путем создания или усиления иммунитета, являющийся самым эффективным средством защиты против инфекционных болезней, известных современной медицине.</w:t>
      </w:r>
    </w:p>
    <w:p w:rsidR="00AE3F37" w:rsidRDefault="00AE3F37">
      <w:pPr>
        <w:spacing w:after="0" w:line="100" w:lineRule="atLeast"/>
        <w:ind w:firstLine="540"/>
        <w:jc w:val="both"/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Правовые основы государственной политики в области иммунопрофилактики инфекционных болезней, осуществляемой в целях охраны здоровья и обеспечения санитарно-эпидемиологического благополучия населения Российской Федерации </w:t>
      </w:r>
      <w:r>
        <w:rPr>
          <w:rFonts w:ascii="Times New Roman" w:hAnsi="Times New Roman" w:cs="Times New Roman"/>
          <w:sz w:val="28"/>
        </w:rPr>
        <w:t xml:space="preserve">регламентируются Федеральным законом от 17.09.1998 №157-ФЗ «Об иммунопрофилактике инфекционных болезней». </w:t>
      </w:r>
    </w:p>
    <w:p w:rsidR="00AE3F37" w:rsidRDefault="00AE3F37">
      <w:pPr>
        <w:spacing w:after="0" w:line="100" w:lineRule="atLeast"/>
        <w:ind w:firstLine="567"/>
        <w:jc w:val="both"/>
        <w:rPr>
          <w:sz w:val="28"/>
        </w:rPr>
      </w:pPr>
      <w:r>
        <w:rPr>
          <w:sz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ч.1 ст.5 названного Закона граждане при осуществлении иммунопрофилактики имеют право на получение от медицинских работников полной и объективной информации о необходимости профилактических прививок, последствиях отказа от них,  возможных поствакцинальных осложнениях. Профилактические прививки, включенные в </w:t>
      </w:r>
      <w:hyperlink r:id="rId6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национальный календарь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профилактических прививок и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календарь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профилактических прививок по эпидемическим показаниям, проводятся бесплатно в медицинских организациях государственной системы здравоохранения и муниципальной системы здравоохранения.</w:t>
      </w:r>
    </w:p>
    <w:p w:rsidR="00AE3F37" w:rsidRDefault="00AE3F37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sz w:val="28"/>
        </w:rPr>
        <w:tab/>
      </w:r>
      <w:r>
        <w:rPr>
          <w:rFonts w:ascii="Times New Roman" w:hAnsi="Times New Roman" w:cs="Times New Roman"/>
          <w:sz w:val="28"/>
        </w:rPr>
        <w:t>Порядок проведения профилактических прививок, в том числе, последовательность и сроки определены приказом Министерства здравоохранения РФ от 21.03.2014 №125-н «Об утверждении национального календаря профилактических прививок и календаря профилактических прививок по эпидемическим показаниям».</w:t>
      </w:r>
    </w:p>
    <w:p w:rsidR="00AE3F37" w:rsidRDefault="00AE3F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b/>
          <w:sz w:val="28"/>
          <w:szCs w:val="28"/>
        </w:rPr>
        <w:t>национальному календарю</w:t>
      </w:r>
      <w:r>
        <w:rPr>
          <w:rFonts w:ascii="Times New Roman" w:hAnsi="Times New Roman" w:cs="Times New Roman"/>
          <w:sz w:val="28"/>
          <w:szCs w:val="28"/>
        </w:rPr>
        <w:t xml:space="preserve"> иммунизация проводится в следующие сроки:</w:t>
      </w:r>
    </w:p>
    <w:p w:rsidR="00AE3F37" w:rsidRDefault="00AE3F37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первые 24 часа жизни</w:t>
      </w:r>
      <w:r>
        <w:rPr>
          <w:rFonts w:ascii="Times New Roman" w:hAnsi="Times New Roman" w:cs="Times New Roman"/>
          <w:sz w:val="28"/>
          <w:szCs w:val="28"/>
        </w:rPr>
        <w:t xml:space="preserve"> - вакцинация против вирусного гепатита B;</w:t>
      </w:r>
    </w:p>
    <w:p w:rsidR="00AE3F37" w:rsidRDefault="00AE3F37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на 3 - 7 день</w:t>
      </w:r>
      <w:r>
        <w:rPr>
          <w:rFonts w:ascii="Times New Roman" w:hAnsi="Times New Roman" w:cs="Times New Roman"/>
          <w:sz w:val="28"/>
          <w:szCs w:val="28"/>
        </w:rPr>
        <w:t xml:space="preserve"> жизни - вакцинация против туберкулеза;</w:t>
      </w:r>
    </w:p>
    <w:p w:rsidR="00AE3F37" w:rsidRDefault="00AE3F37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1 месяц</w:t>
      </w:r>
      <w:r>
        <w:rPr>
          <w:rFonts w:ascii="Times New Roman" w:hAnsi="Times New Roman" w:cs="Times New Roman"/>
          <w:sz w:val="28"/>
          <w:szCs w:val="28"/>
        </w:rPr>
        <w:t xml:space="preserve"> - вторая вакцинация против вирусного гепатита B; </w:t>
      </w:r>
    </w:p>
    <w:p w:rsidR="00AE3F37" w:rsidRDefault="00AE3F37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2 месяца</w:t>
      </w:r>
      <w:r>
        <w:rPr>
          <w:rFonts w:ascii="Times New Roman" w:hAnsi="Times New Roman" w:cs="Times New Roman"/>
          <w:sz w:val="28"/>
          <w:szCs w:val="28"/>
        </w:rPr>
        <w:t xml:space="preserve"> - третья вакцинация против вирусного гепатита B (группы риска), первая вакцинация против пневмококковой инфекции;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3 месяца</w:t>
      </w:r>
      <w:r>
        <w:rPr>
          <w:rFonts w:ascii="Times New Roman" w:hAnsi="Times New Roman" w:cs="Times New Roman"/>
          <w:sz w:val="28"/>
          <w:szCs w:val="28"/>
        </w:rPr>
        <w:t xml:space="preserve"> - первая вакцинация против дифтерии, коклюша, столбняка, полиомиелита, гемофильной инфекции (группы риска);</w:t>
      </w:r>
    </w:p>
    <w:p w:rsidR="00AE3F37" w:rsidRDefault="00AE3F37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4,5 месяца</w:t>
      </w:r>
      <w:r>
        <w:rPr>
          <w:rFonts w:ascii="Times New Roman" w:hAnsi="Times New Roman" w:cs="Times New Roman"/>
          <w:sz w:val="28"/>
          <w:szCs w:val="28"/>
        </w:rPr>
        <w:t xml:space="preserve"> - вторая вакцинация против дифтерии, коклюша, столбняка, гемофильной инфекции (группы риска), полиомиелита,  пневмококковой инфекции;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6 месяцев</w:t>
      </w:r>
      <w:r>
        <w:rPr>
          <w:rFonts w:ascii="Times New Roman" w:hAnsi="Times New Roman" w:cs="Times New Roman"/>
          <w:sz w:val="28"/>
          <w:szCs w:val="28"/>
        </w:rPr>
        <w:t xml:space="preserve"> - третья вакцинация против дифтерии, коклюша, столбняка, вирусного гепатита B, полиомиелита, гемофильной инфекции (группа риска)</w:t>
      </w:r>
    </w:p>
    <w:p w:rsidR="00AE3F37" w:rsidRPr="002863BA" w:rsidRDefault="00AE3F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12 месяцев</w:t>
      </w:r>
      <w:r>
        <w:rPr>
          <w:rFonts w:ascii="Times New Roman" w:hAnsi="Times New Roman" w:cs="Times New Roman"/>
          <w:sz w:val="28"/>
          <w:szCs w:val="28"/>
        </w:rPr>
        <w:t xml:space="preserve"> - вакцинация против кори, краснухи, эпидемического </w:t>
      </w:r>
      <w:r w:rsidRPr="002863BA">
        <w:rPr>
          <w:rFonts w:ascii="Times New Roman" w:hAnsi="Times New Roman" w:cs="Times New Roman"/>
          <w:sz w:val="28"/>
          <w:szCs w:val="28"/>
        </w:rPr>
        <w:t>паротита, четвертая вакцинация против вирусного гепатита B (группы риска);</w:t>
      </w:r>
    </w:p>
    <w:p w:rsidR="002863BA" w:rsidRPr="002863BA" w:rsidRDefault="00AE3F37" w:rsidP="002863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3B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2863BA">
        <w:rPr>
          <w:rFonts w:ascii="Times New Roman" w:hAnsi="Times New Roman" w:cs="Times New Roman"/>
          <w:b/>
          <w:sz w:val="28"/>
          <w:szCs w:val="28"/>
        </w:rPr>
        <w:t>15 месяцев</w:t>
      </w:r>
      <w:r w:rsidRPr="002863BA">
        <w:rPr>
          <w:rFonts w:ascii="Times New Roman" w:hAnsi="Times New Roman" w:cs="Times New Roman"/>
          <w:sz w:val="28"/>
          <w:szCs w:val="28"/>
        </w:rPr>
        <w:t xml:space="preserve"> - ревакцинация против пневмококковой инфекции;</w:t>
      </w:r>
    </w:p>
    <w:p w:rsidR="00AE3F37" w:rsidRPr="002863BA" w:rsidRDefault="002863BA" w:rsidP="002863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3BA">
        <w:rPr>
          <w:rFonts w:ascii="Times New Roman" w:hAnsi="Times New Roman" w:cs="Times New Roman"/>
          <w:sz w:val="28"/>
          <w:szCs w:val="28"/>
        </w:rPr>
        <w:t xml:space="preserve">- </w:t>
      </w:r>
      <w:r w:rsidR="00AE3F37" w:rsidRPr="002863BA">
        <w:rPr>
          <w:rFonts w:ascii="Times New Roman" w:hAnsi="Times New Roman" w:cs="Times New Roman"/>
          <w:b/>
          <w:sz w:val="28"/>
          <w:szCs w:val="28"/>
        </w:rPr>
        <w:t>18 месяцев</w:t>
      </w:r>
      <w:r w:rsidR="00AE3F37" w:rsidRPr="002863BA">
        <w:rPr>
          <w:rFonts w:ascii="Times New Roman" w:hAnsi="Times New Roman" w:cs="Times New Roman"/>
          <w:sz w:val="28"/>
          <w:szCs w:val="28"/>
        </w:rPr>
        <w:t xml:space="preserve"> - первая ревакцинация против полиомиелита, дифтерии, коклюша, столбняка, ревакцинация против гемофильной инфекции (группы риска);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3BA">
        <w:rPr>
          <w:rFonts w:ascii="Times New Roman" w:hAnsi="Times New Roman" w:cs="Times New Roman"/>
          <w:sz w:val="28"/>
          <w:szCs w:val="28"/>
        </w:rPr>
        <w:t>-</w:t>
      </w:r>
      <w:r w:rsidRPr="002863BA">
        <w:rPr>
          <w:rFonts w:ascii="Times New Roman" w:hAnsi="Times New Roman" w:cs="Times New Roman"/>
          <w:b/>
          <w:sz w:val="28"/>
          <w:szCs w:val="28"/>
        </w:rPr>
        <w:t>20 месяцев</w:t>
      </w:r>
      <w:r w:rsidRPr="002863BA">
        <w:rPr>
          <w:rFonts w:ascii="Times New Roman" w:hAnsi="Times New Roman" w:cs="Times New Roman"/>
          <w:sz w:val="28"/>
          <w:szCs w:val="28"/>
        </w:rPr>
        <w:t xml:space="preserve"> - вторая ревакцинация против полиомиелита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6 лет</w:t>
      </w:r>
      <w:r>
        <w:rPr>
          <w:rFonts w:ascii="Times New Roman" w:hAnsi="Times New Roman" w:cs="Times New Roman"/>
          <w:sz w:val="28"/>
          <w:szCs w:val="28"/>
        </w:rPr>
        <w:t xml:space="preserve"> - ревакцинация против кори, краснухи, эпидемического паротита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6 - 7 лет</w:t>
      </w:r>
      <w:r>
        <w:rPr>
          <w:rFonts w:ascii="Times New Roman" w:hAnsi="Times New Roman" w:cs="Times New Roman"/>
          <w:sz w:val="28"/>
          <w:szCs w:val="28"/>
        </w:rPr>
        <w:t xml:space="preserve"> - вторая ревакцинация против дифтерии, столбняка, туберкулеза;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14 лет</w:t>
      </w:r>
      <w:r>
        <w:rPr>
          <w:rFonts w:ascii="Times New Roman" w:hAnsi="Times New Roman" w:cs="Times New Roman"/>
          <w:sz w:val="28"/>
          <w:szCs w:val="28"/>
        </w:rPr>
        <w:t xml:space="preserve"> - третья ревакцинация против дифтерии, столбняка, полиомиелита;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от 1 года до 18 лет</w:t>
      </w:r>
      <w:r>
        <w:rPr>
          <w:rFonts w:ascii="Times New Roman" w:hAnsi="Times New Roman" w:cs="Times New Roman"/>
          <w:sz w:val="28"/>
          <w:szCs w:val="28"/>
        </w:rPr>
        <w:t xml:space="preserve"> - вакцинация против вирусного гепатита, краснухи, кори;</w:t>
      </w:r>
    </w:p>
    <w:p w:rsidR="00AE3F37" w:rsidRDefault="00AE3F37">
      <w:pPr>
        <w:spacing w:after="0" w:line="100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с 6 месяцев</w:t>
      </w:r>
      <w:r>
        <w:rPr>
          <w:rFonts w:ascii="Times New Roman" w:hAnsi="Times New Roman" w:cs="Times New Roman"/>
          <w:sz w:val="28"/>
          <w:szCs w:val="28"/>
        </w:rPr>
        <w:t>, учащиеся 1 - 11 классов; обучающиеся в профессиональных образовательных организациях и образовательных организациях высшего образования - вакцинация против гриппа.</w:t>
      </w:r>
    </w:p>
    <w:p w:rsidR="00AE3F37" w:rsidRDefault="00AE3F37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Временными противопоказаниями для проведения прививок</w:t>
      </w:r>
      <w:r>
        <w:rPr>
          <w:rFonts w:ascii="Times New Roman" w:hAnsi="Times New Roman" w:cs="Times New Roman"/>
          <w:sz w:val="28"/>
          <w:szCs w:val="28"/>
        </w:rPr>
        <w:t xml:space="preserve"> являются острые инфекционные и неинфекционные заболевания, обострение хронических заболеваний. Плановые прививки проводятся через две - четыре недели после выздоровления или в период ремиссии. При нетяжелых ОРВИ, острых кишечных заболеваниях и других заболеваниях прививки проводятся сразу после нормализации температуры.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При нарушениях сроков иммунизации, предусмотренных национальным календарем профилактических прививок, ее проводят по индивидуальной схеме в соответствии с установленными требованиями и инструкциями по применению препаратов.</w:t>
      </w:r>
    </w:p>
    <w:p w:rsidR="00AE3F37" w:rsidRDefault="00AE3F37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Федеральным законом «Об иммунопрофилактике инфекционных болезней» предусмотрено оказание медицинской помощи, а также социальной поддержки в случае наступления поствакцинальных осложнений. 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поствакцинальными осложнениями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понимает тяжелые и (или) стойкие нарушения состояния здоровья вследствие профилактических прививок. При этом не любые прививки относятся к тем, которые могут  рассматриваться в качестве источника осложнений, а только те, которые предусмотрены национальным календарем профилактических прививок или по эпидемическим показаниям. Следует учесть, что должна прослеживаться причинно-следственная связь: осложнения должны возникнуть не только после вакцинации, но и вследствие нее.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своевременного выявления поствакцинальных реакций и осложнений и оказания экстренной медицинской помощи непосредственно после введения вакцины в течение 30 минут за пациентом должно осуществляться медицинское наблюдение. 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длительность медицинского наблюдения определяются сроками наиболее вероятного развития поствакцинальных реакций и осложнений, указанными в инструкции по применению препарата.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проведении профилактических прививок детям первого года</w:t>
      </w:r>
      <w:r>
        <w:rPr>
          <w:rFonts w:ascii="Times New Roman" w:hAnsi="Times New Roman" w:cs="Times New Roman"/>
          <w:sz w:val="28"/>
          <w:szCs w:val="28"/>
        </w:rPr>
        <w:t xml:space="preserve"> жизни должно быть обеспечено активное медицинское наблюдение (патронаж) в следующие сроки: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следующий день после иммунизации против гепатита B, дифтерии, </w:t>
      </w:r>
      <w:r>
        <w:rPr>
          <w:rFonts w:ascii="Times New Roman" w:hAnsi="Times New Roman" w:cs="Times New Roman"/>
          <w:sz w:val="28"/>
          <w:szCs w:val="28"/>
        </w:rPr>
        <w:lastRenderedPageBreak/>
        <w:t>коклюша, столбняка, гемофильной инфекции;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2-й и 7-й дни после иммунизации против полиомиелита;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-через 1, 3, 6, 9 и 12 месяцев после иммунизации против туберкулеза.</w:t>
      </w:r>
    </w:p>
    <w:p w:rsidR="00AE3F37" w:rsidRDefault="00AE3F37">
      <w:pPr>
        <w:spacing w:after="0" w:line="10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ст.5 Федерального закона </w:t>
      </w:r>
      <w:r>
        <w:rPr>
          <w:rFonts w:ascii="Times New Roman" w:hAnsi="Times New Roman" w:cs="Times New Roman"/>
          <w:sz w:val="28"/>
        </w:rPr>
        <w:t xml:space="preserve">«Об иммунопрофилактике инфекционных болезней» граждане имеют право на </w:t>
      </w:r>
      <w:r>
        <w:rPr>
          <w:rFonts w:ascii="Times New Roman" w:hAnsi="Times New Roman" w:cs="Times New Roman"/>
          <w:sz w:val="28"/>
          <w:szCs w:val="28"/>
        </w:rPr>
        <w:t>социальную поддержку при возникновении поствакцинальных осложнений, предусмотренных Перечнем, утвержденным постановлением Правительства Российской Федерации от 02.08.1999 №885.</w:t>
      </w:r>
    </w:p>
    <w:p w:rsidR="00AE3F37" w:rsidRDefault="00AE3F37">
      <w:pPr>
        <w:pStyle w:val="ConsPlusNormal"/>
        <w:ind w:firstLine="540"/>
        <w:jc w:val="both"/>
      </w:pPr>
      <w:r>
        <w:rPr>
          <w:rFonts w:ascii="Times New Roman" w:hAnsi="Times New Roman"/>
          <w:sz w:val="28"/>
          <w:szCs w:val="28"/>
        </w:rPr>
        <w:t>Статьями 19, 20, 21 названного Закона предусмотрены выплаты единовременных и ежемесячных пособий, а также п</w:t>
      </w:r>
      <w:r>
        <w:rPr>
          <w:rFonts w:ascii="Times New Roman" w:hAnsi="Times New Roman" w:cs="Times New Roman"/>
          <w:sz w:val="28"/>
        </w:rPr>
        <w:t>особий по временной нетрудоспособности в случае ухода за больным ребенком в возрасте до 18 лет при его болезни, связанной с поствакцинальным осложнением.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выплаты государственных единовременных пособий и ежемесячных денежных компенсаций гражданам при возникновении у них поствакцинальных осложнений предусмотрен постановлением Правительства Российской Федерации от 27.12.2000 №1013. </w:t>
      </w:r>
      <w:r>
        <w:rPr>
          <w:rFonts w:ascii="Times New Roman" w:hAnsi="Times New Roman"/>
          <w:sz w:val="28"/>
          <w:szCs w:val="28"/>
        </w:rPr>
        <w:t>Выплата государственного единовременного пособия и ежемесячной денежной компенсации гражданам при возникновении у них поствакцинального осложнения производится органами социальной защиты населения субъектов Российской Федерации за счет средств федерального бюджета, предусмотренных на эти цели.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Следует отметить, что Федеральным законом «Об иммунопрофилактике инфекционных болезней» установлен принцип добровольности вакцинации против инфекционных заболеваний. Согласно ст.11 Закона на проведение прививок необходимо информированное добровольное </w:t>
      </w:r>
      <w:hyperlink r:id="rId10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согласи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родителей или иных законных представителей несовершеннолетних и граждан, признанных недееспособными в порядке, установленном законодательством Российской Федерации. </w:t>
      </w:r>
      <w:r>
        <w:rPr>
          <w:rFonts w:ascii="Times New Roman" w:hAnsi="Times New Roman" w:cs="Times New Roman"/>
          <w:sz w:val="28"/>
          <w:szCs w:val="28"/>
        </w:rPr>
        <w:t>Отказ от проведения профилактических прививок, оформляется в письменной форме.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Принимая решение об отказе в проведении прививок, родители (законные представители) должны понимать, что </w:t>
      </w:r>
      <w:r>
        <w:rPr>
          <w:rFonts w:ascii="Times New Roman" w:hAnsi="Times New Roman" w:cs="Times New Roman"/>
          <w:b/>
          <w:iCs/>
          <w:sz w:val="28"/>
          <w:szCs w:val="28"/>
        </w:rPr>
        <w:t>отсутствие у ребенка профилактических прививок влечет:</w:t>
      </w:r>
    </w:p>
    <w:p w:rsidR="00AE3F37" w:rsidRDefault="00AE3F37">
      <w:pPr>
        <w:spacing w:after="0" w:line="100" w:lineRule="atLeast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-временный отказ в приеме в образовательные и оздоровительные учреждения в случае возникновения массовых инфекционных заболеваний или при угрозе возникновения эпидемий;</w:t>
      </w:r>
    </w:p>
    <w:p w:rsidR="00AE3F37" w:rsidRDefault="00AE3F37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-запрет на выезд в страны, пребывание в которых, в соответствии с международными медико-санитарными правилами либо международными договорами РФ, требует конкретных профилактических прививок.</w:t>
      </w:r>
    </w:p>
    <w:p w:rsidR="002863BA" w:rsidRDefault="002863BA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863BA" w:rsidRDefault="002863BA" w:rsidP="002863BA">
      <w:pPr>
        <w:pStyle w:val="ConsPlusNormal"/>
        <w:ind w:firstLine="540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Помощник прокурора </w:t>
      </w:r>
    </w:p>
    <w:p w:rsidR="002863BA" w:rsidRPr="002863BA" w:rsidRDefault="002863BA" w:rsidP="002863BA">
      <w:pPr>
        <w:pStyle w:val="ConsPlusNormal"/>
        <w:ind w:firstLine="540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2863BA">
        <w:rPr>
          <w:rFonts w:ascii="Times New Roman" w:hAnsi="Times New Roman" w:cs="Times New Roman"/>
          <w:iCs/>
          <w:sz w:val="28"/>
          <w:szCs w:val="28"/>
        </w:rPr>
        <w:t>Малмыжского района</w:t>
      </w:r>
    </w:p>
    <w:p w:rsidR="002863BA" w:rsidRPr="002863BA" w:rsidRDefault="002863BA" w:rsidP="002863BA">
      <w:pPr>
        <w:pStyle w:val="ConsPlusNormal"/>
        <w:ind w:firstLine="540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2863BA">
        <w:rPr>
          <w:rFonts w:ascii="Times New Roman" w:hAnsi="Times New Roman" w:cs="Times New Roman"/>
          <w:iCs/>
          <w:sz w:val="28"/>
          <w:szCs w:val="28"/>
        </w:rPr>
        <w:t>юрист 3 класса</w:t>
      </w:r>
    </w:p>
    <w:p w:rsidR="00AE3F37" w:rsidRPr="002863BA" w:rsidRDefault="002863BA" w:rsidP="002863BA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863BA">
        <w:rPr>
          <w:rFonts w:ascii="Times New Roman" w:hAnsi="Times New Roman" w:cs="Times New Roman"/>
          <w:sz w:val="28"/>
          <w:szCs w:val="28"/>
        </w:rPr>
        <w:t>Н.И.Семенова</w:t>
      </w:r>
      <w:bookmarkEnd w:id="0"/>
    </w:p>
    <w:sectPr w:rsidR="00AE3F37" w:rsidRPr="002863BA" w:rsidSect="002863BA">
      <w:headerReference w:type="default" r:id="rId11"/>
      <w:pgSz w:w="11906" w:h="16838"/>
      <w:pgMar w:top="1134" w:right="566" w:bottom="1134" w:left="1701" w:header="708" w:footer="720" w:gutter="0"/>
      <w:cols w:space="72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E43" w:rsidRDefault="004F3E43">
      <w:pPr>
        <w:spacing w:after="0" w:line="240" w:lineRule="auto"/>
      </w:pPr>
      <w:r>
        <w:separator/>
      </w:r>
    </w:p>
  </w:endnote>
  <w:endnote w:type="continuationSeparator" w:id="1">
    <w:p w:rsidR="004F3E43" w:rsidRDefault="004F3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E43" w:rsidRDefault="004F3E43">
      <w:pPr>
        <w:spacing w:after="0" w:line="240" w:lineRule="auto"/>
      </w:pPr>
      <w:r>
        <w:separator/>
      </w:r>
    </w:p>
  </w:footnote>
  <w:footnote w:type="continuationSeparator" w:id="1">
    <w:p w:rsidR="004F3E43" w:rsidRDefault="004F3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F37" w:rsidRPr="002863BA" w:rsidRDefault="00AE3F37" w:rsidP="002863BA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2863BA"/>
    <w:rsid w:val="002863BA"/>
    <w:rsid w:val="004F3E43"/>
    <w:rsid w:val="00953026"/>
    <w:rsid w:val="00AE3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a3">
    <w:name w:val="Основной текст с отступом Знак"/>
    <w:basedOn w:val="DefaultParagraphFont"/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DefaultParagraphFont"/>
  </w:style>
  <w:style w:type="character" w:customStyle="1" w:styleId="a5">
    <w:name w:val="Нижний колонтитул Знак"/>
    <w:basedOn w:val="DefaultParagraphFont"/>
  </w:style>
  <w:style w:type="character" w:customStyle="1" w:styleId="ListLabel1">
    <w:name w:val="ListLabel 1"/>
    <w:rPr>
      <w:rFonts w:cs="Courier New"/>
    </w:rPr>
  </w:style>
  <w:style w:type="character" w:styleId="a6">
    <w:name w:val="Hyperlink"/>
    <w:rPr>
      <w:color w:val="000080"/>
      <w:u w:val="single"/>
      <w:lang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spacing w:line="100" w:lineRule="atLeast"/>
    </w:pPr>
    <w:rPr>
      <w:rFonts w:ascii="Calibri" w:hAnsi="Calibri" w:cs="Calibri"/>
      <w:kern w:val="1"/>
      <w:sz w:val="22"/>
      <w:lang w:eastAsia="ar-SA"/>
    </w:rPr>
  </w:style>
  <w:style w:type="paragraph" w:styleId="aa">
    <w:name w:val="Body Text Indent"/>
    <w:basedOn w:val="a"/>
    <w:pPr>
      <w:spacing w:after="0" w:line="100" w:lineRule="atLeast"/>
      <w:ind w:left="283"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b">
    <w:name w:val="header"/>
    <w:basedOn w:val="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c">
    <w:name w:val="footer"/>
    <w:basedOn w:val="a"/>
    <w:pPr>
      <w:suppressLineNumbers/>
      <w:tabs>
        <w:tab w:val="center" w:pos="4677"/>
        <w:tab w:val="right" w:pos="9355"/>
      </w:tabs>
      <w:spacing w:after="0" w:line="100" w:lineRule="atLeas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B0B636577A696CB22B511B1464D10350EE8FA57E1A621A678C5386F6BF773D2FFF44E36E69D9y1q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95E16A3C22F5528815FCDA7B96179ACF865B592885E5AEDCC157345C52FAD49CC9B3BB261264B012806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5E16A3C22F5528815FCDA7B96179ACF865B592885E5AEDCC157345C52FAD49CC9B3BB261264B092800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3BF3F759993962407A5C6D47C6C41E7F9F7B058EC5CE9004D269990C2D77DE7C82F2A6E18011F44EV7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4A8CA8DF05212CCAEA6102D42EE476BEDA373D155B8AE014AEF47AAA17E910A621CAF0F53FA8B4F520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1218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8148</CharactersWithSpaces>
  <SharedDoc>false</SharedDoc>
  <HLinks>
    <vt:vector size="30" baseType="variant">
      <vt:variant>
        <vt:i4>5308424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consultantplus://offline/ref=3BF3F759993962407A5C6D47C6C41E7F9F7B058EC5CE9004D269990C2D77DE7C82F2A6E18011F44EV7H</vt:lpwstr>
      </vt:variant>
      <vt:variant>
        <vt:lpwstr/>
      </vt:variant>
      <vt:variant>
        <vt:i4>2883680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consultantplus://offline/ref=C4A8CA8DF05212CCAEA6102D42EE476BEDA373D155B8AE014AEF47AAA17E910A621CAF0F53FA8B4F5202F</vt:lpwstr>
      </vt:variant>
      <vt:variant>
        <vt:lpwstr/>
      </vt:variant>
      <vt:variant>
        <vt:i4>4325390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consultantplus://offline/ref=4FB0B636577A696CB22B511B1464D10350EE8FA57E1A621A678C5386F6BF773D2FFF44E36E69D9y1qDF</vt:lpwstr>
      </vt:variant>
      <vt:variant>
        <vt:lpwstr/>
      </vt:variant>
      <vt:variant>
        <vt:i4>7340080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consultantplus://offline/ref=E95E16A3C22F5528815FCDA7B96179ACF865B592885E5AEDCC157345C52FAD49CC9B3BB261264B012806E</vt:lpwstr>
      </vt:variant>
      <vt:variant>
        <vt:lpwstr/>
      </vt:variant>
      <vt:variant>
        <vt:i4>7340094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consultantplus://offline/ref=E95E16A3C22F5528815FCDA7B96179ACF865B592885E5AEDCC157345C52FAD49CC9B3BB261264B092800E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 Ирина М.</dc:creator>
  <cp:lastModifiedBy>Пользователь</cp:lastModifiedBy>
  <cp:revision>2</cp:revision>
  <cp:lastPrinted>2015-12-01T05:48:00Z</cp:lastPrinted>
  <dcterms:created xsi:type="dcterms:W3CDTF">2021-02-05T10:18:00Z</dcterms:created>
  <dcterms:modified xsi:type="dcterms:W3CDTF">2021-02-05T10:18:00Z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